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04B37" w14:textId="63A87607" w:rsidR="00BA7688" w:rsidRDefault="00BA7688" w:rsidP="00BA7688">
      <w:pPr>
        <w:pStyle w:val="Heading1"/>
        <w:jc w:val="center"/>
        <w:rPr>
          <w:lang w:val="en-US"/>
        </w:rPr>
      </w:pPr>
      <w:r>
        <w:rPr>
          <w:rFonts w:ascii="Arial" w:hAnsi="Arial" w:cs="Arial"/>
          <w:noProof/>
          <w:sz w:val="2"/>
          <w:szCs w:val="2"/>
          <w:lang w:eastAsia="en-ZA"/>
        </w:rPr>
        <w:drawing>
          <wp:anchor distT="0" distB="0" distL="114300" distR="114300" simplePos="0" relativeHeight="251658240" behindDoc="1" locked="0" layoutInCell="1" allowOverlap="1" wp14:anchorId="41185C8D" wp14:editId="3DD204F3">
            <wp:simplePos x="0" y="0"/>
            <wp:positionH relativeFrom="column">
              <wp:posOffset>3562350</wp:posOffset>
            </wp:positionH>
            <wp:positionV relativeFrom="paragraph">
              <wp:posOffset>-542925</wp:posOffset>
            </wp:positionV>
            <wp:extent cx="1276350"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6453C" w14:textId="77777777" w:rsidR="00BA7688" w:rsidRDefault="00BA7688" w:rsidP="00962A2E">
      <w:pPr>
        <w:pStyle w:val="Heading1"/>
        <w:rPr>
          <w:lang w:val="en-US"/>
        </w:rPr>
      </w:pPr>
    </w:p>
    <w:p w14:paraId="3A49F9D9" w14:textId="52FBF802" w:rsidR="00DA33D3" w:rsidRDefault="004C0DD1" w:rsidP="00962A2E">
      <w:pPr>
        <w:pStyle w:val="Heading1"/>
        <w:rPr>
          <w:lang w:val="en-US"/>
        </w:rPr>
      </w:pPr>
      <w:r>
        <w:rPr>
          <w:lang w:val="en-US"/>
        </w:rPr>
        <w:t>RISK ASSESSEMENT – SEXUAL HARASSMENT</w:t>
      </w:r>
    </w:p>
    <w:p w14:paraId="7DD74228" w14:textId="4EBD84C1" w:rsidR="007D0447" w:rsidRDefault="004C0DD1">
      <w:pPr>
        <w:rPr>
          <w:lang w:val="en-US"/>
        </w:rPr>
      </w:pPr>
      <w:r>
        <w:rPr>
          <w:lang w:val="en-US"/>
        </w:rPr>
        <w:t>Note</w:t>
      </w:r>
      <w:r w:rsidR="007D0447">
        <w:rPr>
          <w:lang w:val="en-US"/>
        </w:rPr>
        <w:t>s:</w:t>
      </w:r>
    </w:p>
    <w:p w14:paraId="1DE126A8" w14:textId="7034BAD6" w:rsidR="004C0DD1" w:rsidRDefault="004C0DD1" w:rsidP="007D0447">
      <w:pPr>
        <w:pStyle w:val="ListParagraph"/>
        <w:numPr>
          <w:ilvl w:val="0"/>
          <w:numId w:val="2"/>
        </w:numPr>
        <w:rPr>
          <w:lang w:val="en-US"/>
        </w:rPr>
      </w:pPr>
      <w:r w:rsidRPr="007D0447">
        <w:rPr>
          <w:lang w:val="en-US"/>
        </w:rPr>
        <w:t>this checklist is prepared to assess risks of sexual harassment, but could be expanded to deal with other forms of harassment or bullying in the workplace, which could also give rise to similar adverse consequences for an employer.</w:t>
      </w:r>
    </w:p>
    <w:p w14:paraId="31F0842D" w14:textId="048832AF" w:rsidR="007D0447" w:rsidRDefault="007D0447" w:rsidP="007D0447">
      <w:pPr>
        <w:pStyle w:val="ListParagraph"/>
        <w:numPr>
          <w:ilvl w:val="0"/>
          <w:numId w:val="2"/>
        </w:numPr>
        <w:rPr>
          <w:lang w:val="en-US"/>
        </w:rPr>
      </w:pPr>
      <w:r>
        <w:rPr>
          <w:lang w:val="en-US"/>
        </w:rPr>
        <w:t>This checklist refers to male/female but the situation with LGBTI employees should also be considered.</w:t>
      </w:r>
    </w:p>
    <w:p w14:paraId="780D1998" w14:textId="1AAF5FF6" w:rsidR="00962A2E" w:rsidRDefault="00962A2E" w:rsidP="007D0447">
      <w:pPr>
        <w:pStyle w:val="ListParagraph"/>
        <w:numPr>
          <w:ilvl w:val="0"/>
          <w:numId w:val="2"/>
        </w:numPr>
        <w:rPr>
          <w:lang w:val="en-US"/>
        </w:rPr>
      </w:pPr>
      <w:r>
        <w:rPr>
          <w:lang w:val="en-US"/>
        </w:rPr>
        <w:t>If other risk factors are present (you might determine these from review of previous complaints), you could add questions and adjust the scoring.</w:t>
      </w:r>
    </w:p>
    <w:p w14:paraId="3CDDA6B3" w14:textId="55D7B40A" w:rsidR="00EE56FD" w:rsidRDefault="00EE56FD" w:rsidP="00EE56FD">
      <w:pPr>
        <w:rPr>
          <w:lang w:val="en-US"/>
        </w:rPr>
      </w:pPr>
      <w:r>
        <w:rPr>
          <w:lang w:val="en-US"/>
        </w:rPr>
        <w:t>Instructions:</w:t>
      </w:r>
    </w:p>
    <w:p w14:paraId="403D2FED" w14:textId="5D223641" w:rsidR="004C0DD1" w:rsidRDefault="00EE56FD">
      <w:pPr>
        <w:rPr>
          <w:lang w:val="en-US"/>
        </w:rPr>
      </w:pPr>
      <w:r>
        <w:rPr>
          <w:lang w:val="en-US"/>
        </w:rPr>
        <w:t xml:space="preserve">Consider each point and </w:t>
      </w:r>
      <w:r w:rsidR="00715846">
        <w:rPr>
          <w:lang w:val="en-US"/>
        </w:rPr>
        <w:t>circle the appropriate answer. Then total up the score at the end and read the interpretation guide. You might like to do this risk assessment separately for different locations or departments, particularly where the cultures are very different.</w:t>
      </w:r>
    </w:p>
    <w:tbl>
      <w:tblPr>
        <w:tblStyle w:val="TableGrid"/>
        <w:tblW w:w="14029" w:type="dxa"/>
        <w:tblLook w:val="04A0" w:firstRow="1" w:lastRow="0" w:firstColumn="1" w:lastColumn="0" w:noHBand="0" w:noVBand="1"/>
      </w:tblPr>
      <w:tblGrid>
        <w:gridCol w:w="6374"/>
        <w:gridCol w:w="2552"/>
        <w:gridCol w:w="2835"/>
        <w:gridCol w:w="2268"/>
      </w:tblGrid>
      <w:tr w:rsidR="004C0DD1" w14:paraId="20E4DC17" w14:textId="77777777" w:rsidTr="00EE56FD">
        <w:tc>
          <w:tcPr>
            <w:tcW w:w="6374" w:type="dxa"/>
          </w:tcPr>
          <w:p w14:paraId="570A14A0" w14:textId="77777777" w:rsidR="004C0DD1" w:rsidRDefault="004C0DD1">
            <w:pPr>
              <w:rPr>
                <w:lang w:val="en-US"/>
              </w:rPr>
            </w:pPr>
            <w:bookmarkStart w:id="0" w:name="_Hlk34324701"/>
          </w:p>
        </w:tc>
        <w:tc>
          <w:tcPr>
            <w:tcW w:w="2552" w:type="dxa"/>
          </w:tcPr>
          <w:p w14:paraId="38C629F3" w14:textId="2BE54E41" w:rsidR="004C0DD1" w:rsidRPr="00EE56FD" w:rsidRDefault="00EE56FD" w:rsidP="00EE56FD">
            <w:pPr>
              <w:jc w:val="center"/>
              <w:rPr>
                <w:b/>
                <w:bCs/>
                <w:lang w:val="en-US"/>
              </w:rPr>
            </w:pPr>
            <w:r w:rsidRPr="00EE56FD">
              <w:rPr>
                <w:b/>
                <w:bCs/>
                <w:lang w:val="en-US"/>
              </w:rPr>
              <w:t>YES</w:t>
            </w:r>
          </w:p>
        </w:tc>
        <w:tc>
          <w:tcPr>
            <w:tcW w:w="2835" w:type="dxa"/>
          </w:tcPr>
          <w:p w14:paraId="2544115E" w14:textId="222FC80A" w:rsidR="004C0DD1" w:rsidRDefault="00EE56FD" w:rsidP="00EE56FD">
            <w:pPr>
              <w:jc w:val="center"/>
              <w:rPr>
                <w:lang w:val="en-US"/>
              </w:rPr>
            </w:pPr>
            <w:r>
              <w:rPr>
                <w:b/>
                <w:bCs/>
                <w:lang w:val="en-US"/>
              </w:rPr>
              <w:t>TO SOME EXTENT</w:t>
            </w:r>
          </w:p>
        </w:tc>
        <w:tc>
          <w:tcPr>
            <w:tcW w:w="2268" w:type="dxa"/>
          </w:tcPr>
          <w:p w14:paraId="3F5AFE91" w14:textId="6B05D7E9" w:rsidR="004C0DD1" w:rsidRDefault="00EE56FD" w:rsidP="00EE56FD">
            <w:pPr>
              <w:jc w:val="center"/>
              <w:rPr>
                <w:lang w:val="en-US"/>
              </w:rPr>
            </w:pPr>
            <w:r>
              <w:rPr>
                <w:b/>
                <w:bCs/>
                <w:lang w:val="en-US"/>
              </w:rPr>
              <w:t>NO</w:t>
            </w:r>
          </w:p>
        </w:tc>
      </w:tr>
      <w:bookmarkEnd w:id="0"/>
      <w:tr w:rsidR="00E34BBA" w14:paraId="69527EFE" w14:textId="77777777" w:rsidTr="00EE56FD">
        <w:tc>
          <w:tcPr>
            <w:tcW w:w="6374" w:type="dxa"/>
          </w:tcPr>
          <w:p w14:paraId="75078E1B" w14:textId="0984BD1B" w:rsidR="00E34BBA" w:rsidRDefault="00E34BBA" w:rsidP="004C0DD1">
            <w:pPr>
              <w:pStyle w:val="ListParagraph"/>
              <w:numPr>
                <w:ilvl w:val="0"/>
                <w:numId w:val="1"/>
              </w:numPr>
              <w:ind w:left="176" w:hanging="284"/>
              <w:rPr>
                <w:lang w:val="en-US"/>
              </w:rPr>
            </w:pPr>
            <w:r>
              <w:rPr>
                <w:lang w:val="en-US"/>
              </w:rPr>
              <w:t xml:space="preserve">Has there been a survey on employee perceptions around sexual harassment in the last 2 years?  If so, </w:t>
            </w:r>
            <w:r w:rsidR="00EE56FD">
              <w:rPr>
                <w:lang w:val="en-US"/>
              </w:rPr>
              <w:t xml:space="preserve">did </w:t>
            </w:r>
            <w:r>
              <w:rPr>
                <w:lang w:val="en-US"/>
              </w:rPr>
              <w:t>the results</w:t>
            </w:r>
            <w:r w:rsidR="00EE56FD">
              <w:rPr>
                <w:lang w:val="en-US"/>
              </w:rPr>
              <w:t xml:space="preserve"> show positive employee perceptions (i.e. they feel safe in relation to sexual harassment)</w:t>
            </w:r>
            <w:r>
              <w:rPr>
                <w:lang w:val="en-US"/>
              </w:rPr>
              <w:t>?</w:t>
            </w:r>
          </w:p>
        </w:tc>
        <w:tc>
          <w:tcPr>
            <w:tcW w:w="2552" w:type="dxa"/>
          </w:tcPr>
          <w:p w14:paraId="201BF17E" w14:textId="77777777" w:rsidR="00E34BBA" w:rsidRDefault="00E34BBA" w:rsidP="00EE56FD">
            <w:pPr>
              <w:jc w:val="center"/>
              <w:rPr>
                <w:lang w:val="en-US"/>
              </w:rPr>
            </w:pPr>
          </w:p>
          <w:p w14:paraId="3DE39307" w14:textId="6B0C2C70" w:rsidR="00EE56FD" w:rsidRDefault="00EE56FD" w:rsidP="00EE56FD">
            <w:pPr>
              <w:jc w:val="center"/>
              <w:rPr>
                <w:lang w:val="en-US"/>
              </w:rPr>
            </w:pPr>
            <w:r>
              <w:rPr>
                <w:lang w:val="en-US"/>
              </w:rPr>
              <w:t>1</w:t>
            </w:r>
          </w:p>
        </w:tc>
        <w:tc>
          <w:tcPr>
            <w:tcW w:w="2835" w:type="dxa"/>
          </w:tcPr>
          <w:p w14:paraId="310342EA" w14:textId="77777777" w:rsidR="00EE56FD" w:rsidRDefault="00EE56FD" w:rsidP="00EE56FD">
            <w:pPr>
              <w:jc w:val="center"/>
              <w:rPr>
                <w:lang w:val="en-US"/>
              </w:rPr>
            </w:pPr>
          </w:p>
          <w:p w14:paraId="5E8C38B3" w14:textId="637C422A" w:rsidR="00E34BBA" w:rsidRDefault="00EE56FD" w:rsidP="00EE56FD">
            <w:pPr>
              <w:jc w:val="center"/>
              <w:rPr>
                <w:lang w:val="en-US"/>
              </w:rPr>
            </w:pPr>
            <w:r>
              <w:rPr>
                <w:lang w:val="en-US"/>
              </w:rPr>
              <w:t>2</w:t>
            </w:r>
          </w:p>
        </w:tc>
        <w:tc>
          <w:tcPr>
            <w:tcW w:w="2268" w:type="dxa"/>
          </w:tcPr>
          <w:p w14:paraId="375E243E" w14:textId="77777777" w:rsidR="00EE56FD" w:rsidRDefault="00EE56FD" w:rsidP="00EE56FD">
            <w:pPr>
              <w:jc w:val="center"/>
              <w:rPr>
                <w:lang w:val="en-US"/>
              </w:rPr>
            </w:pPr>
          </w:p>
          <w:p w14:paraId="44681DF8" w14:textId="652AD5EF" w:rsidR="00E34BBA" w:rsidRDefault="00EE56FD" w:rsidP="00EE56FD">
            <w:pPr>
              <w:jc w:val="center"/>
              <w:rPr>
                <w:lang w:val="en-US"/>
              </w:rPr>
            </w:pPr>
            <w:r>
              <w:rPr>
                <w:lang w:val="en-US"/>
              </w:rPr>
              <w:t>3</w:t>
            </w:r>
          </w:p>
        </w:tc>
      </w:tr>
      <w:tr w:rsidR="004C0DD1" w14:paraId="5BCEAE3E" w14:textId="77777777" w:rsidTr="00EE56FD">
        <w:tc>
          <w:tcPr>
            <w:tcW w:w="6374" w:type="dxa"/>
          </w:tcPr>
          <w:p w14:paraId="06DC28EA" w14:textId="0C918E80" w:rsidR="004C0DD1" w:rsidRPr="004C0DD1" w:rsidRDefault="004C0DD1" w:rsidP="004C0DD1">
            <w:pPr>
              <w:pStyle w:val="ListParagraph"/>
              <w:numPr>
                <w:ilvl w:val="0"/>
                <w:numId w:val="1"/>
              </w:numPr>
              <w:ind w:left="176" w:hanging="284"/>
              <w:rPr>
                <w:lang w:val="en-US"/>
              </w:rPr>
            </w:pPr>
            <w:r>
              <w:rPr>
                <w:lang w:val="en-US"/>
              </w:rPr>
              <w:t>Are there far more men than women in a particular work location, or vice versa?</w:t>
            </w:r>
          </w:p>
        </w:tc>
        <w:tc>
          <w:tcPr>
            <w:tcW w:w="2552" w:type="dxa"/>
          </w:tcPr>
          <w:p w14:paraId="471A4238" w14:textId="31A12003" w:rsidR="004C0DD1" w:rsidRDefault="00EE56FD" w:rsidP="00EE56FD">
            <w:pPr>
              <w:jc w:val="center"/>
              <w:rPr>
                <w:lang w:val="en-US"/>
              </w:rPr>
            </w:pPr>
            <w:r>
              <w:rPr>
                <w:lang w:val="en-US"/>
              </w:rPr>
              <w:t>3</w:t>
            </w:r>
          </w:p>
        </w:tc>
        <w:tc>
          <w:tcPr>
            <w:tcW w:w="2835" w:type="dxa"/>
          </w:tcPr>
          <w:p w14:paraId="556B346F" w14:textId="0D55E37E" w:rsidR="004C0DD1" w:rsidRDefault="00EE56FD" w:rsidP="00EE56FD">
            <w:pPr>
              <w:jc w:val="center"/>
              <w:rPr>
                <w:lang w:val="en-US"/>
              </w:rPr>
            </w:pPr>
            <w:r>
              <w:rPr>
                <w:lang w:val="en-US"/>
              </w:rPr>
              <w:t>2</w:t>
            </w:r>
          </w:p>
        </w:tc>
        <w:tc>
          <w:tcPr>
            <w:tcW w:w="2268" w:type="dxa"/>
          </w:tcPr>
          <w:p w14:paraId="0A8F52B4" w14:textId="77777777" w:rsidR="004C0DD1" w:rsidRDefault="00EE56FD" w:rsidP="00EE56FD">
            <w:pPr>
              <w:jc w:val="center"/>
              <w:rPr>
                <w:lang w:val="en-US"/>
              </w:rPr>
            </w:pPr>
            <w:r>
              <w:rPr>
                <w:lang w:val="en-US"/>
              </w:rPr>
              <w:t>1</w:t>
            </w:r>
          </w:p>
          <w:p w14:paraId="0CC77B37" w14:textId="63212B84" w:rsidR="00EE56FD" w:rsidRDefault="00EE56FD" w:rsidP="00EE56FD">
            <w:pPr>
              <w:jc w:val="center"/>
              <w:rPr>
                <w:lang w:val="en-US"/>
              </w:rPr>
            </w:pPr>
          </w:p>
        </w:tc>
      </w:tr>
      <w:tr w:rsidR="004C0DD1" w14:paraId="6782841B" w14:textId="77777777" w:rsidTr="00EE56FD">
        <w:tc>
          <w:tcPr>
            <w:tcW w:w="6374" w:type="dxa"/>
          </w:tcPr>
          <w:p w14:paraId="22FF6262" w14:textId="78F2902A" w:rsidR="004C0DD1" w:rsidRPr="004C0DD1" w:rsidRDefault="004C0DD1" w:rsidP="004C0DD1">
            <w:pPr>
              <w:pStyle w:val="ListParagraph"/>
              <w:numPr>
                <w:ilvl w:val="0"/>
                <w:numId w:val="1"/>
              </w:numPr>
              <w:ind w:left="176" w:hanging="284"/>
              <w:rPr>
                <w:lang w:val="en-US"/>
              </w:rPr>
            </w:pPr>
            <w:r>
              <w:rPr>
                <w:lang w:val="en-US"/>
              </w:rPr>
              <w:t>Is there evidence of a strong power culture in any particular work location – either hierarchical power or personal power?</w:t>
            </w:r>
          </w:p>
        </w:tc>
        <w:tc>
          <w:tcPr>
            <w:tcW w:w="2552" w:type="dxa"/>
          </w:tcPr>
          <w:p w14:paraId="3A6E059F" w14:textId="37647E83" w:rsidR="004C0DD1" w:rsidRDefault="00EE56FD" w:rsidP="00EE56FD">
            <w:pPr>
              <w:jc w:val="center"/>
              <w:rPr>
                <w:lang w:val="en-US"/>
              </w:rPr>
            </w:pPr>
            <w:r>
              <w:rPr>
                <w:lang w:val="en-US"/>
              </w:rPr>
              <w:t>3</w:t>
            </w:r>
          </w:p>
        </w:tc>
        <w:tc>
          <w:tcPr>
            <w:tcW w:w="2835" w:type="dxa"/>
          </w:tcPr>
          <w:p w14:paraId="29DA6B32" w14:textId="25562722" w:rsidR="004C0DD1" w:rsidRDefault="00EE56FD" w:rsidP="00EE56FD">
            <w:pPr>
              <w:jc w:val="center"/>
              <w:rPr>
                <w:lang w:val="en-US"/>
              </w:rPr>
            </w:pPr>
            <w:r>
              <w:rPr>
                <w:lang w:val="en-US"/>
              </w:rPr>
              <w:t>2</w:t>
            </w:r>
          </w:p>
        </w:tc>
        <w:tc>
          <w:tcPr>
            <w:tcW w:w="2268" w:type="dxa"/>
          </w:tcPr>
          <w:p w14:paraId="04027BBB" w14:textId="77777777" w:rsidR="004C0DD1" w:rsidRDefault="00EE56FD" w:rsidP="00EE56FD">
            <w:pPr>
              <w:jc w:val="center"/>
              <w:rPr>
                <w:lang w:val="en-US"/>
              </w:rPr>
            </w:pPr>
            <w:r>
              <w:rPr>
                <w:lang w:val="en-US"/>
              </w:rPr>
              <w:t>1</w:t>
            </w:r>
          </w:p>
          <w:p w14:paraId="3B4F2D1D" w14:textId="1962F29F" w:rsidR="00EE56FD" w:rsidRDefault="00EE56FD" w:rsidP="00EE56FD">
            <w:pPr>
              <w:jc w:val="center"/>
              <w:rPr>
                <w:lang w:val="en-US"/>
              </w:rPr>
            </w:pPr>
          </w:p>
        </w:tc>
      </w:tr>
      <w:tr w:rsidR="006812AD" w14:paraId="67A841DA" w14:textId="77777777" w:rsidTr="00EE56FD">
        <w:tc>
          <w:tcPr>
            <w:tcW w:w="6374" w:type="dxa"/>
          </w:tcPr>
          <w:p w14:paraId="2B215EF9" w14:textId="15CF8E39" w:rsidR="006812AD" w:rsidRDefault="006812AD" w:rsidP="004C0DD1">
            <w:pPr>
              <w:pStyle w:val="ListParagraph"/>
              <w:numPr>
                <w:ilvl w:val="0"/>
                <w:numId w:val="1"/>
              </w:numPr>
              <w:ind w:left="176" w:hanging="284"/>
              <w:rPr>
                <w:lang w:val="en-US"/>
              </w:rPr>
            </w:pPr>
            <w:r>
              <w:rPr>
                <w:lang w:val="en-US"/>
              </w:rPr>
              <w:t>Is the Board/executive mainly male, and/or have most of its members been in place for a long time?</w:t>
            </w:r>
          </w:p>
        </w:tc>
        <w:tc>
          <w:tcPr>
            <w:tcW w:w="2552" w:type="dxa"/>
          </w:tcPr>
          <w:p w14:paraId="3A4552B2" w14:textId="6E5170B9" w:rsidR="006812AD" w:rsidRDefault="00EE56FD" w:rsidP="00EE56FD">
            <w:pPr>
              <w:jc w:val="center"/>
              <w:rPr>
                <w:lang w:val="en-US"/>
              </w:rPr>
            </w:pPr>
            <w:r>
              <w:rPr>
                <w:lang w:val="en-US"/>
              </w:rPr>
              <w:t>3</w:t>
            </w:r>
          </w:p>
        </w:tc>
        <w:tc>
          <w:tcPr>
            <w:tcW w:w="2835" w:type="dxa"/>
          </w:tcPr>
          <w:p w14:paraId="10824CA6" w14:textId="455E6776" w:rsidR="006812AD" w:rsidRDefault="00EE56FD" w:rsidP="00EE56FD">
            <w:pPr>
              <w:jc w:val="center"/>
              <w:rPr>
                <w:lang w:val="en-US"/>
              </w:rPr>
            </w:pPr>
            <w:r>
              <w:rPr>
                <w:lang w:val="en-US"/>
              </w:rPr>
              <w:t>2</w:t>
            </w:r>
          </w:p>
        </w:tc>
        <w:tc>
          <w:tcPr>
            <w:tcW w:w="2268" w:type="dxa"/>
          </w:tcPr>
          <w:p w14:paraId="59709745" w14:textId="77777777" w:rsidR="006812AD" w:rsidRDefault="00EE56FD" w:rsidP="00EE56FD">
            <w:pPr>
              <w:jc w:val="center"/>
              <w:rPr>
                <w:lang w:val="en-US"/>
              </w:rPr>
            </w:pPr>
            <w:r>
              <w:rPr>
                <w:lang w:val="en-US"/>
              </w:rPr>
              <w:t>1</w:t>
            </w:r>
          </w:p>
          <w:p w14:paraId="71C32D28" w14:textId="7FFAF406" w:rsidR="00EE56FD" w:rsidRDefault="00EE56FD" w:rsidP="00EE56FD">
            <w:pPr>
              <w:jc w:val="center"/>
              <w:rPr>
                <w:lang w:val="en-US"/>
              </w:rPr>
            </w:pPr>
          </w:p>
        </w:tc>
      </w:tr>
      <w:tr w:rsidR="004C0DD1" w14:paraId="3C12231B" w14:textId="77777777" w:rsidTr="00EE56FD">
        <w:tc>
          <w:tcPr>
            <w:tcW w:w="6374" w:type="dxa"/>
          </w:tcPr>
          <w:p w14:paraId="1512E018" w14:textId="644F52A5" w:rsidR="004C0DD1" w:rsidRPr="004C0DD1" w:rsidRDefault="004C0DD1" w:rsidP="004C0DD1">
            <w:pPr>
              <w:pStyle w:val="ListParagraph"/>
              <w:numPr>
                <w:ilvl w:val="0"/>
                <w:numId w:val="1"/>
              </w:numPr>
              <w:ind w:left="176" w:hanging="284"/>
              <w:rPr>
                <w:lang w:val="en-US"/>
              </w:rPr>
            </w:pPr>
            <w:r>
              <w:rPr>
                <w:lang w:val="en-US"/>
              </w:rPr>
              <w:t>Is there a history of sexual harassment in any particular work location, particularly where cases have not been fully resolved in the past?</w:t>
            </w:r>
          </w:p>
        </w:tc>
        <w:tc>
          <w:tcPr>
            <w:tcW w:w="2552" w:type="dxa"/>
          </w:tcPr>
          <w:p w14:paraId="102BBBDC" w14:textId="4F680D1B" w:rsidR="004C0DD1" w:rsidRDefault="00EE56FD" w:rsidP="00EE56FD">
            <w:pPr>
              <w:jc w:val="center"/>
              <w:rPr>
                <w:lang w:val="en-US"/>
              </w:rPr>
            </w:pPr>
            <w:r>
              <w:rPr>
                <w:lang w:val="en-US"/>
              </w:rPr>
              <w:t>3</w:t>
            </w:r>
          </w:p>
        </w:tc>
        <w:tc>
          <w:tcPr>
            <w:tcW w:w="2835" w:type="dxa"/>
          </w:tcPr>
          <w:p w14:paraId="78D290CE" w14:textId="65CB92E2" w:rsidR="004C0DD1" w:rsidRDefault="00EE56FD" w:rsidP="00EE56FD">
            <w:pPr>
              <w:jc w:val="center"/>
              <w:rPr>
                <w:lang w:val="en-US"/>
              </w:rPr>
            </w:pPr>
            <w:r>
              <w:rPr>
                <w:lang w:val="en-US"/>
              </w:rPr>
              <w:t>2</w:t>
            </w:r>
          </w:p>
        </w:tc>
        <w:tc>
          <w:tcPr>
            <w:tcW w:w="2268" w:type="dxa"/>
          </w:tcPr>
          <w:p w14:paraId="6C1DD501" w14:textId="77777777" w:rsidR="004C0DD1" w:rsidRDefault="00EE56FD" w:rsidP="00EE56FD">
            <w:pPr>
              <w:jc w:val="center"/>
              <w:rPr>
                <w:lang w:val="en-US"/>
              </w:rPr>
            </w:pPr>
            <w:r>
              <w:rPr>
                <w:lang w:val="en-US"/>
              </w:rPr>
              <w:t>1</w:t>
            </w:r>
          </w:p>
          <w:p w14:paraId="410A1D48" w14:textId="117FBA61" w:rsidR="00EE56FD" w:rsidRDefault="00EE56FD" w:rsidP="00EE56FD">
            <w:pPr>
              <w:jc w:val="center"/>
              <w:rPr>
                <w:lang w:val="en-US"/>
              </w:rPr>
            </w:pPr>
          </w:p>
        </w:tc>
      </w:tr>
      <w:tr w:rsidR="004C0DD1" w14:paraId="52D2616E" w14:textId="77777777" w:rsidTr="00EE56FD">
        <w:tc>
          <w:tcPr>
            <w:tcW w:w="6374" w:type="dxa"/>
          </w:tcPr>
          <w:p w14:paraId="67E49E85" w14:textId="77777777" w:rsidR="00EE56FD" w:rsidRDefault="004C0DD1" w:rsidP="00EE56FD">
            <w:pPr>
              <w:pStyle w:val="ListParagraph"/>
              <w:numPr>
                <w:ilvl w:val="0"/>
                <w:numId w:val="1"/>
              </w:numPr>
              <w:ind w:left="176" w:hanging="284"/>
              <w:rPr>
                <w:lang w:val="en-US"/>
              </w:rPr>
            </w:pPr>
            <w:r>
              <w:rPr>
                <w:lang w:val="en-US"/>
              </w:rPr>
              <w:lastRenderedPageBreak/>
              <w:t>Do the physical factors of any particular workplace lend themselves to sexual harassment being perpetrated – such as lonely, unobserved work stations, night shifts</w:t>
            </w:r>
            <w:r w:rsidR="00EE56FD">
              <w:rPr>
                <w:lang w:val="en-US"/>
              </w:rPr>
              <w:t>; or similar situations?</w:t>
            </w:r>
          </w:p>
          <w:p w14:paraId="1ED99562" w14:textId="4B7523A0" w:rsidR="00715846" w:rsidRPr="004C0DD1" w:rsidRDefault="00715846" w:rsidP="00715846">
            <w:pPr>
              <w:pStyle w:val="ListParagraph"/>
              <w:ind w:left="176"/>
              <w:rPr>
                <w:lang w:val="en-US"/>
              </w:rPr>
            </w:pPr>
          </w:p>
        </w:tc>
        <w:tc>
          <w:tcPr>
            <w:tcW w:w="2552" w:type="dxa"/>
          </w:tcPr>
          <w:p w14:paraId="1C448A86" w14:textId="4F81894A" w:rsidR="004C0DD1" w:rsidRDefault="00EE56FD" w:rsidP="00EE56FD">
            <w:pPr>
              <w:jc w:val="center"/>
              <w:rPr>
                <w:lang w:val="en-US"/>
              </w:rPr>
            </w:pPr>
            <w:r>
              <w:rPr>
                <w:lang w:val="en-US"/>
              </w:rPr>
              <w:t>3</w:t>
            </w:r>
          </w:p>
        </w:tc>
        <w:tc>
          <w:tcPr>
            <w:tcW w:w="2835" w:type="dxa"/>
          </w:tcPr>
          <w:p w14:paraId="0C82F9D2" w14:textId="377CB486" w:rsidR="004C0DD1" w:rsidRDefault="00EE56FD" w:rsidP="00EE56FD">
            <w:pPr>
              <w:jc w:val="center"/>
              <w:rPr>
                <w:lang w:val="en-US"/>
              </w:rPr>
            </w:pPr>
            <w:r>
              <w:rPr>
                <w:lang w:val="en-US"/>
              </w:rPr>
              <w:t>2</w:t>
            </w:r>
          </w:p>
        </w:tc>
        <w:tc>
          <w:tcPr>
            <w:tcW w:w="2268" w:type="dxa"/>
          </w:tcPr>
          <w:p w14:paraId="17B6972D" w14:textId="46264DF3" w:rsidR="004C0DD1" w:rsidRDefault="00EE56FD" w:rsidP="00EE56FD">
            <w:pPr>
              <w:jc w:val="center"/>
              <w:rPr>
                <w:lang w:val="en-US"/>
              </w:rPr>
            </w:pPr>
            <w:r>
              <w:rPr>
                <w:lang w:val="en-US"/>
              </w:rPr>
              <w:t>1</w:t>
            </w:r>
          </w:p>
        </w:tc>
      </w:tr>
      <w:tr w:rsidR="00EE56FD" w14:paraId="7901AFA3" w14:textId="77777777" w:rsidTr="00606C4A">
        <w:tc>
          <w:tcPr>
            <w:tcW w:w="6374" w:type="dxa"/>
          </w:tcPr>
          <w:p w14:paraId="5FFED52E" w14:textId="77777777" w:rsidR="00EE56FD" w:rsidRDefault="00EE56FD" w:rsidP="00606C4A">
            <w:pPr>
              <w:rPr>
                <w:lang w:val="en-US"/>
              </w:rPr>
            </w:pPr>
          </w:p>
        </w:tc>
        <w:tc>
          <w:tcPr>
            <w:tcW w:w="2552" w:type="dxa"/>
          </w:tcPr>
          <w:p w14:paraId="4E454264" w14:textId="77777777" w:rsidR="00EE56FD" w:rsidRPr="00EE56FD" w:rsidRDefault="00EE56FD" w:rsidP="00606C4A">
            <w:pPr>
              <w:jc w:val="center"/>
              <w:rPr>
                <w:b/>
                <w:bCs/>
                <w:lang w:val="en-US"/>
              </w:rPr>
            </w:pPr>
            <w:r w:rsidRPr="00EE56FD">
              <w:rPr>
                <w:b/>
                <w:bCs/>
                <w:lang w:val="en-US"/>
              </w:rPr>
              <w:t>YES</w:t>
            </w:r>
          </w:p>
        </w:tc>
        <w:tc>
          <w:tcPr>
            <w:tcW w:w="2835" w:type="dxa"/>
          </w:tcPr>
          <w:p w14:paraId="5210D9C2" w14:textId="77777777" w:rsidR="00EE56FD" w:rsidRDefault="00EE56FD" w:rsidP="00606C4A">
            <w:pPr>
              <w:jc w:val="center"/>
              <w:rPr>
                <w:lang w:val="en-US"/>
              </w:rPr>
            </w:pPr>
            <w:r>
              <w:rPr>
                <w:b/>
                <w:bCs/>
                <w:lang w:val="en-US"/>
              </w:rPr>
              <w:t>TO SOME EXTENT</w:t>
            </w:r>
          </w:p>
        </w:tc>
        <w:tc>
          <w:tcPr>
            <w:tcW w:w="2268" w:type="dxa"/>
          </w:tcPr>
          <w:p w14:paraId="6B7EC2BD" w14:textId="77777777" w:rsidR="00EE56FD" w:rsidRDefault="00EE56FD" w:rsidP="00606C4A">
            <w:pPr>
              <w:jc w:val="center"/>
              <w:rPr>
                <w:lang w:val="en-US"/>
              </w:rPr>
            </w:pPr>
            <w:r>
              <w:rPr>
                <w:b/>
                <w:bCs/>
                <w:lang w:val="en-US"/>
              </w:rPr>
              <w:t>NO</w:t>
            </w:r>
          </w:p>
        </w:tc>
      </w:tr>
      <w:tr w:rsidR="004C0DD1" w14:paraId="0ABBE79F" w14:textId="77777777" w:rsidTr="00EE56FD">
        <w:tc>
          <w:tcPr>
            <w:tcW w:w="6374" w:type="dxa"/>
          </w:tcPr>
          <w:p w14:paraId="6BF088C2" w14:textId="734C133C" w:rsidR="004C0DD1" w:rsidRPr="004C0DD1" w:rsidRDefault="004C0DD1" w:rsidP="004C0DD1">
            <w:pPr>
              <w:pStyle w:val="ListParagraph"/>
              <w:numPr>
                <w:ilvl w:val="0"/>
                <w:numId w:val="1"/>
              </w:numPr>
              <w:ind w:left="176" w:hanging="284"/>
              <w:rPr>
                <w:lang w:val="en-US"/>
              </w:rPr>
            </w:pPr>
            <w:r>
              <w:rPr>
                <w:lang w:val="en-US"/>
              </w:rPr>
              <w:t>Is the culture in any particular work location very intense and passionate – for example, social advocacy groups, advertising companies, companies with “fun</w:t>
            </w:r>
            <w:r w:rsidR="00A54FAC">
              <w:rPr>
                <w:lang w:val="en-US"/>
              </w:rPr>
              <w:t>” cultures?</w:t>
            </w:r>
          </w:p>
        </w:tc>
        <w:tc>
          <w:tcPr>
            <w:tcW w:w="2552" w:type="dxa"/>
          </w:tcPr>
          <w:p w14:paraId="05BB657A" w14:textId="07ACCC42" w:rsidR="004C0DD1" w:rsidRDefault="00EE56FD" w:rsidP="00EE56FD">
            <w:pPr>
              <w:jc w:val="center"/>
              <w:rPr>
                <w:lang w:val="en-US"/>
              </w:rPr>
            </w:pPr>
            <w:r>
              <w:rPr>
                <w:lang w:val="en-US"/>
              </w:rPr>
              <w:t>3</w:t>
            </w:r>
          </w:p>
        </w:tc>
        <w:tc>
          <w:tcPr>
            <w:tcW w:w="2835" w:type="dxa"/>
          </w:tcPr>
          <w:p w14:paraId="0130BB7C" w14:textId="0B24A9B7" w:rsidR="004C0DD1" w:rsidRDefault="00EE56FD" w:rsidP="00EE56FD">
            <w:pPr>
              <w:jc w:val="center"/>
              <w:rPr>
                <w:lang w:val="en-US"/>
              </w:rPr>
            </w:pPr>
            <w:r>
              <w:rPr>
                <w:lang w:val="en-US"/>
              </w:rPr>
              <w:t>2</w:t>
            </w:r>
          </w:p>
        </w:tc>
        <w:tc>
          <w:tcPr>
            <w:tcW w:w="2268" w:type="dxa"/>
          </w:tcPr>
          <w:p w14:paraId="4595466F" w14:textId="188F8BA1" w:rsidR="004C0DD1" w:rsidRDefault="00EE56FD" w:rsidP="00EE56FD">
            <w:pPr>
              <w:jc w:val="center"/>
              <w:rPr>
                <w:lang w:val="en-US"/>
              </w:rPr>
            </w:pPr>
            <w:r>
              <w:rPr>
                <w:lang w:val="en-US"/>
              </w:rPr>
              <w:t>1</w:t>
            </w:r>
          </w:p>
        </w:tc>
      </w:tr>
      <w:tr w:rsidR="006812AD" w14:paraId="2379F520" w14:textId="77777777" w:rsidTr="00EE56FD">
        <w:tc>
          <w:tcPr>
            <w:tcW w:w="6374" w:type="dxa"/>
          </w:tcPr>
          <w:p w14:paraId="2BEB4183" w14:textId="0144CBB1" w:rsidR="006812AD" w:rsidRDefault="006812AD" w:rsidP="00A54FAC">
            <w:pPr>
              <w:pStyle w:val="ListParagraph"/>
              <w:numPr>
                <w:ilvl w:val="0"/>
                <w:numId w:val="1"/>
              </w:numPr>
              <w:ind w:left="176" w:hanging="284"/>
              <w:rPr>
                <w:lang w:val="en-US"/>
              </w:rPr>
            </w:pPr>
            <w:r>
              <w:rPr>
                <w:lang w:val="en-US"/>
              </w:rPr>
              <w:t>Have there been complaints of bullying in any particular work location?</w:t>
            </w:r>
          </w:p>
        </w:tc>
        <w:tc>
          <w:tcPr>
            <w:tcW w:w="2552" w:type="dxa"/>
          </w:tcPr>
          <w:p w14:paraId="7B3CFA9B" w14:textId="55EC512A" w:rsidR="006812AD" w:rsidRDefault="00EE56FD" w:rsidP="00EE56FD">
            <w:pPr>
              <w:jc w:val="center"/>
              <w:rPr>
                <w:lang w:val="en-US"/>
              </w:rPr>
            </w:pPr>
            <w:r>
              <w:rPr>
                <w:lang w:val="en-US"/>
              </w:rPr>
              <w:t>3</w:t>
            </w:r>
          </w:p>
        </w:tc>
        <w:tc>
          <w:tcPr>
            <w:tcW w:w="2835" w:type="dxa"/>
          </w:tcPr>
          <w:p w14:paraId="6D66F91A" w14:textId="65F2A281" w:rsidR="006812AD" w:rsidRDefault="00EE56FD" w:rsidP="00EE56FD">
            <w:pPr>
              <w:jc w:val="center"/>
              <w:rPr>
                <w:lang w:val="en-US"/>
              </w:rPr>
            </w:pPr>
            <w:r>
              <w:rPr>
                <w:lang w:val="en-US"/>
              </w:rPr>
              <w:t>2</w:t>
            </w:r>
          </w:p>
        </w:tc>
        <w:tc>
          <w:tcPr>
            <w:tcW w:w="2268" w:type="dxa"/>
          </w:tcPr>
          <w:p w14:paraId="226F50C2" w14:textId="28511E6F" w:rsidR="006812AD" w:rsidRDefault="00EE56FD" w:rsidP="00EE56FD">
            <w:pPr>
              <w:jc w:val="center"/>
              <w:rPr>
                <w:lang w:val="en-US"/>
              </w:rPr>
            </w:pPr>
            <w:r>
              <w:rPr>
                <w:lang w:val="en-US"/>
              </w:rPr>
              <w:t>1</w:t>
            </w:r>
          </w:p>
        </w:tc>
      </w:tr>
      <w:tr w:rsidR="004C0DD1" w14:paraId="78626A86" w14:textId="77777777" w:rsidTr="00EE56FD">
        <w:tc>
          <w:tcPr>
            <w:tcW w:w="6374" w:type="dxa"/>
          </w:tcPr>
          <w:p w14:paraId="65B16ECA" w14:textId="2E404962" w:rsidR="004C0DD1" w:rsidRPr="00A54FAC" w:rsidRDefault="00A54FAC" w:rsidP="00A54FAC">
            <w:pPr>
              <w:pStyle w:val="ListParagraph"/>
              <w:numPr>
                <w:ilvl w:val="0"/>
                <w:numId w:val="1"/>
              </w:numPr>
              <w:ind w:left="176" w:hanging="284"/>
              <w:rPr>
                <w:lang w:val="en-US"/>
              </w:rPr>
            </w:pPr>
            <w:r>
              <w:rPr>
                <w:lang w:val="en-US"/>
              </w:rPr>
              <w:t>Do mixed gender teams have to travel on business together?</w:t>
            </w:r>
          </w:p>
        </w:tc>
        <w:tc>
          <w:tcPr>
            <w:tcW w:w="2552" w:type="dxa"/>
          </w:tcPr>
          <w:p w14:paraId="62F425C7" w14:textId="4B094D8F" w:rsidR="004C0DD1" w:rsidRDefault="00EE56FD" w:rsidP="00EE56FD">
            <w:pPr>
              <w:jc w:val="center"/>
              <w:rPr>
                <w:lang w:val="en-US"/>
              </w:rPr>
            </w:pPr>
            <w:r>
              <w:rPr>
                <w:lang w:val="en-US"/>
              </w:rPr>
              <w:t>3</w:t>
            </w:r>
          </w:p>
        </w:tc>
        <w:tc>
          <w:tcPr>
            <w:tcW w:w="2835" w:type="dxa"/>
          </w:tcPr>
          <w:p w14:paraId="4B5A40CC" w14:textId="3EF13A7F" w:rsidR="004C0DD1" w:rsidRDefault="00EE56FD" w:rsidP="00EE56FD">
            <w:pPr>
              <w:jc w:val="center"/>
              <w:rPr>
                <w:lang w:val="en-US"/>
              </w:rPr>
            </w:pPr>
            <w:r>
              <w:rPr>
                <w:lang w:val="en-US"/>
              </w:rPr>
              <w:t>2</w:t>
            </w:r>
          </w:p>
        </w:tc>
        <w:tc>
          <w:tcPr>
            <w:tcW w:w="2268" w:type="dxa"/>
          </w:tcPr>
          <w:p w14:paraId="6074B576" w14:textId="475DE1EB" w:rsidR="004C0DD1" w:rsidRDefault="00EE56FD" w:rsidP="00EE56FD">
            <w:pPr>
              <w:jc w:val="center"/>
              <w:rPr>
                <w:lang w:val="en-US"/>
              </w:rPr>
            </w:pPr>
            <w:r>
              <w:rPr>
                <w:lang w:val="en-US"/>
              </w:rPr>
              <w:t>1</w:t>
            </w:r>
          </w:p>
        </w:tc>
      </w:tr>
      <w:tr w:rsidR="004C0DD1" w14:paraId="59BE007B" w14:textId="77777777" w:rsidTr="00EE56FD">
        <w:tc>
          <w:tcPr>
            <w:tcW w:w="6374" w:type="dxa"/>
          </w:tcPr>
          <w:p w14:paraId="729D7DC7" w14:textId="5165B868" w:rsidR="004C0DD1" w:rsidRPr="00A54FAC" w:rsidRDefault="00A54FAC" w:rsidP="00A54FAC">
            <w:pPr>
              <w:pStyle w:val="ListParagraph"/>
              <w:numPr>
                <w:ilvl w:val="0"/>
                <w:numId w:val="1"/>
              </w:numPr>
              <w:ind w:left="176" w:hanging="284"/>
              <w:rPr>
                <w:lang w:val="en-US"/>
              </w:rPr>
            </w:pPr>
            <w:r>
              <w:rPr>
                <w:lang w:val="en-US"/>
              </w:rPr>
              <w:t xml:space="preserve">Do any of the work locations have social functions involving drinking, partying </w:t>
            </w:r>
            <w:proofErr w:type="spellStart"/>
            <w:r>
              <w:rPr>
                <w:lang w:val="en-US"/>
              </w:rPr>
              <w:t>etc</w:t>
            </w:r>
            <w:proofErr w:type="spellEnd"/>
            <w:r>
              <w:rPr>
                <w:lang w:val="en-US"/>
              </w:rPr>
              <w:t>?</w:t>
            </w:r>
          </w:p>
        </w:tc>
        <w:tc>
          <w:tcPr>
            <w:tcW w:w="2552" w:type="dxa"/>
          </w:tcPr>
          <w:p w14:paraId="1EEF391A" w14:textId="77B0CEA8" w:rsidR="004C0DD1" w:rsidRDefault="00EE56FD" w:rsidP="00EE56FD">
            <w:pPr>
              <w:jc w:val="center"/>
              <w:rPr>
                <w:lang w:val="en-US"/>
              </w:rPr>
            </w:pPr>
            <w:r>
              <w:rPr>
                <w:lang w:val="en-US"/>
              </w:rPr>
              <w:t>3</w:t>
            </w:r>
          </w:p>
        </w:tc>
        <w:tc>
          <w:tcPr>
            <w:tcW w:w="2835" w:type="dxa"/>
          </w:tcPr>
          <w:p w14:paraId="5A6E4D05" w14:textId="54F4FE83" w:rsidR="004C0DD1" w:rsidRDefault="00EE56FD" w:rsidP="00EE56FD">
            <w:pPr>
              <w:jc w:val="center"/>
              <w:rPr>
                <w:lang w:val="en-US"/>
              </w:rPr>
            </w:pPr>
            <w:r>
              <w:rPr>
                <w:lang w:val="en-US"/>
              </w:rPr>
              <w:t>2</w:t>
            </w:r>
          </w:p>
        </w:tc>
        <w:tc>
          <w:tcPr>
            <w:tcW w:w="2268" w:type="dxa"/>
          </w:tcPr>
          <w:p w14:paraId="548DA9F5" w14:textId="55D4CE9E" w:rsidR="004C0DD1" w:rsidRDefault="00EE56FD" w:rsidP="00EE56FD">
            <w:pPr>
              <w:jc w:val="center"/>
              <w:rPr>
                <w:lang w:val="en-US"/>
              </w:rPr>
            </w:pPr>
            <w:r>
              <w:rPr>
                <w:lang w:val="en-US"/>
              </w:rPr>
              <w:t>1</w:t>
            </w:r>
          </w:p>
        </w:tc>
      </w:tr>
      <w:tr w:rsidR="00A54FAC" w14:paraId="4C81F233" w14:textId="77777777" w:rsidTr="00EE56FD">
        <w:tc>
          <w:tcPr>
            <w:tcW w:w="6374" w:type="dxa"/>
          </w:tcPr>
          <w:p w14:paraId="1757AA0A" w14:textId="59F7B6D0" w:rsidR="00A54FAC" w:rsidRPr="007D0447" w:rsidRDefault="007D0447" w:rsidP="007D0447">
            <w:pPr>
              <w:pStyle w:val="ListParagraph"/>
              <w:numPr>
                <w:ilvl w:val="0"/>
                <w:numId w:val="1"/>
              </w:numPr>
              <w:ind w:left="176" w:hanging="284"/>
              <w:rPr>
                <w:lang w:val="en-US"/>
              </w:rPr>
            </w:pPr>
            <w:r>
              <w:rPr>
                <w:lang w:val="en-US"/>
              </w:rPr>
              <w:t>Are there any mixed gender project teams working intensively with long hours and tight deadlines?</w:t>
            </w:r>
          </w:p>
        </w:tc>
        <w:tc>
          <w:tcPr>
            <w:tcW w:w="2552" w:type="dxa"/>
          </w:tcPr>
          <w:p w14:paraId="1922F9E8" w14:textId="600753DF" w:rsidR="00A54FAC" w:rsidRDefault="00EE56FD" w:rsidP="00EE56FD">
            <w:pPr>
              <w:jc w:val="center"/>
              <w:rPr>
                <w:lang w:val="en-US"/>
              </w:rPr>
            </w:pPr>
            <w:r>
              <w:rPr>
                <w:lang w:val="en-US"/>
              </w:rPr>
              <w:t>3</w:t>
            </w:r>
          </w:p>
        </w:tc>
        <w:tc>
          <w:tcPr>
            <w:tcW w:w="2835" w:type="dxa"/>
          </w:tcPr>
          <w:p w14:paraId="6DD9FC90" w14:textId="14296F00" w:rsidR="00A54FAC" w:rsidRDefault="00EE56FD" w:rsidP="00EE56FD">
            <w:pPr>
              <w:jc w:val="center"/>
              <w:rPr>
                <w:lang w:val="en-US"/>
              </w:rPr>
            </w:pPr>
            <w:r>
              <w:rPr>
                <w:lang w:val="en-US"/>
              </w:rPr>
              <w:t>2</w:t>
            </w:r>
          </w:p>
        </w:tc>
        <w:tc>
          <w:tcPr>
            <w:tcW w:w="2268" w:type="dxa"/>
          </w:tcPr>
          <w:p w14:paraId="5EBB24DC" w14:textId="14941670" w:rsidR="00A54FAC" w:rsidRDefault="00EE56FD" w:rsidP="00EE56FD">
            <w:pPr>
              <w:jc w:val="center"/>
              <w:rPr>
                <w:lang w:val="en-US"/>
              </w:rPr>
            </w:pPr>
            <w:r>
              <w:rPr>
                <w:lang w:val="en-US"/>
              </w:rPr>
              <w:t>1</w:t>
            </w:r>
          </w:p>
        </w:tc>
      </w:tr>
      <w:tr w:rsidR="006812AD" w14:paraId="03429004" w14:textId="77777777" w:rsidTr="00EE56FD">
        <w:tc>
          <w:tcPr>
            <w:tcW w:w="6374" w:type="dxa"/>
          </w:tcPr>
          <w:p w14:paraId="3CAF3E11" w14:textId="27220853" w:rsidR="006812AD" w:rsidRPr="006812AD" w:rsidRDefault="00EE56FD" w:rsidP="006812AD">
            <w:pPr>
              <w:pStyle w:val="ListParagraph"/>
              <w:numPr>
                <w:ilvl w:val="0"/>
                <w:numId w:val="1"/>
              </w:numPr>
              <w:ind w:left="176" w:hanging="284"/>
              <w:rPr>
                <w:lang w:val="en-US"/>
              </w:rPr>
            </w:pPr>
            <w:r>
              <w:rPr>
                <w:lang w:val="en-US"/>
              </w:rPr>
              <w:t>I</w:t>
            </w:r>
            <w:r w:rsidR="006812AD">
              <w:rPr>
                <w:lang w:val="en-US"/>
              </w:rPr>
              <w:t>s there a ‘speak up culture’ in any particular work location or is there more of a silencing culture (for example, are many grievance</w:t>
            </w:r>
            <w:r w:rsidR="00E34BBA">
              <w:rPr>
                <w:lang w:val="en-US"/>
              </w:rPr>
              <w:t>s</w:t>
            </w:r>
            <w:r w:rsidR="006812AD">
              <w:rPr>
                <w:lang w:val="en-US"/>
              </w:rPr>
              <w:t xml:space="preserve"> lodged and </w:t>
            </w:r>
            <w:r w:rsidR="006812AD" w:rsidRPr="006812AD">
              <w:rPr>
                <w:lang w:val="en-US"/>
              </w:rPr>
              <w:t xml:space="preserve">what typically happens to </w:t>
            </w:r>
            <w:r w:rsidR="006812AD">
              <w:rPr>
                <w:lang w:val="en-US"/>
              </w:rPr>
              <w:t>them</w:t>
            </w:r>
            <w:r w:rsidR="006812AD" w:rsidRPr="006812AD">
              <w:rPr>
                <w:lang w:val="en-US"/>
              </w:rPr>
              <w:t>)</w:t>
            </w:r>
          </w:p>
        </w:tc>
        <w:tc>
          <w:tcPr>
            <w:tcW w:w="2552" w:type="dxa"/>
          </w:tcPr>
          <w:p w14:paraId="7135B5DE" w14:textId="77777777" w:rsidR="006812AD" w:rsidRDefault="00EE56FD" w:rsidP="00EE56FD">
            <w:pPr>
              <w:jc w:val="center"/>
              <w:rPr>
                <w:lang w:val="en-US"/>
              </w:rPr>
            </w:pPr>
            <w:r>
              <w:rPr>
                <w:lang w:val="en-US"/>
              </w:rPr>
              <w:t>Speak up culture 1</w:t>
            </w:r>
          </w:p>
          <w:p w14:paraId="29ECF502" w14:textId="5222B2DA" w:rsidR="00EE56FD" w:rsidRDefault="00EE56FD" w:rsidP="00EE56FD">
            <w:pPr>
              <w:jc w:val="center"/>
              <w:rPr>
                <w:lang w:val="en-US"/>
              </w:rPr>
            </w:pPr>
            <w:r>
              <w:rPr>
                <w:lang w:val="en-US"/>
              </w:rPr>
              <w:t>Silencing culture 3</w:t>
            </w:r>
          </w:p>
        </w:tc>
        <w:tc>
          <w:tcPr>
            <w:tcW w:w="2835" w:type="dxa"/>
          </w:tcPr>
          <w:p w14:paraId="044165B4" w14:textId="77777777" w:rsidR="006812AD" w:rsidRDefault="00EE56FD" w:rsidP="00EE56FD">
            <w:pPr>
              <w:jc w:val="center"/>
              <w:rPr>
                <w:lang w:val="en-US"/>
              </w:rPr>
            </w:pPr>
            <w:r>
              <w:rPr>
                <w:lang w:val="en-US"/>
              </w:rPr>
              <w:t>2</w:t>
            </w:r>
          </w:p>
          <w:p w14:paraId="3932D5E2" w14:textId="77777777" w:rsidR="00EE56FD" w:rsidRDefault="00EE56FD" w:rsidP="00EE56FD">
            <w:pPr>
              <w:jc w:val="center"/>
              <w:rPr>
                <w:lang w:val="en-US"/>
              </w:rPr>
            </w:pPr>
            <w:r>
              <w:rPr>
                <w:lang w:val="en-US"/>
              </w:rPr>
              <w:t>2</w:t>
            </w:r>
          </w:p>
          <w:p w14:paraId="0280179C" w14:textId="56453C9A" w:rsidR="00EE56FD" w:rsidRDefault="00EE56FD" w:rsidP="00EE56FD">
            <w:pPr>
              <w:jc w:val="center"/>
              <w:rPr>
                <w:lang w:val="en-US"/>
              </w:rPr>
            </w:pPr>
          </w:p>
        </w:tc>
        <w:tc>
          <w:tcPr>
            <w:tcW w:w="2268" w:type="dxa"/>
          </w:tcPr>
          <w:p w14:paraId="76C4608F" w14:textId="77777777" w:rsidR="006812AD" w:rsidRDefault="00EE56FD" w:rsidP="00EE56FD">
            <w:pPr>
              <w:jc w:val="center"/>
              <w:rPr>
                <w:lang w:val="en-US"/>
              </w:rPr>
            </w:pPr>
            <w:r>
              <w:rPr>
                <w:lang w:val="en-US"/>
              </w:rPr>
              <w:t>3</w:t>
            </w:r>
          </w:p>
          <w:p w14:paraId="071672E6" w14:textId="66B9562B" w:rsidR="00EE56FD" w:rsidRDefault="00EE56FD" w:rsidP="00EE56FD">
            <w:pPr>
              <w:jc w:val="center"/>
              <w:rPr>
                <w:lang w:val="en-US"/>
              </w:rPr>
            </w:pPr>
            <w:r>
              <w:rPr>
                <w:lang w:val="en-US"/>
              </w:rPr>
              <w:t>1</w:t>
            </w:r>
          </w:p>
        </w:tc>
      </w:tr>
      <w:tr w:rsidR="00715846" w14:paraId="20A27DDC" w14:textId="77777777" w:rsidTr="00EE56FD">
        <w:tc>
          <w:tcPr>
            <w:tcW w:w="6374" w:type="dxa"/>
          </w:tcPr>
          <w:p w14:paraId="1FFD04A9" w14:textId="77777777" w:rsidR="00715846" w:rsidRDefault="00715846" w:rsidP="00715846">
            <w:pPr>
              <w:pStyle w:val="ListParagraph"/>
              <w:ind w:left="176"/>
              <w:rPr>
                <w:lang w:val="en-US"/>
              </w:rPr>
            </w:pPr>
          </w:p>
          <w:p w14:paraId="06D6FCA3" w14:textId="34512C43" w:rsidR="00715846" w:rsidRPr="00715846" w:rsidRDefault="00715846" w:rsidP="00715846">
            <w:pPr>
              <w:pStyle w:val="ListParagraph"/>
              <w:ind w:left="176"/>
              <w:jc w:val="right"/>
              <w:rPr>
                <w:b/>
                <w:bCs/>
                <w:lang w:val="en-US"/>
              </w:rPr>
            </w:pPr>
            <w:r w:rsidRPr="00715846">
              <w:rPr>
                <w:b/>
                <w:bCs/>
                <w:lang w:val="en-US"/>
              </w:rPr>
              <w:t>TOTAL</w:t>
            </w:r>
          </w:p>
          <w:p w14:paraId="7115AB65" w14:textId="48A897DE" w:rsidR="00715846" w:rsidRDefault="00715846" w:rsidP="00715846">
            <w:pPr>
              <w:pStyle w:val="ListParagraph"/>
              <w:ind w:left="176"/>
              <w:rPr>
                <w:lang w:val="en-US"/>
              </w:rPr>
            </w:pPr>
          </w:p>
        </w:tc>
        <w:tc>
          <w:tcPr>
            <w:tcW w:w="2552" w:type="dxa"/>
          </w:tcPr>
          <w:p w14:paraId="675D4470" w14:textId="77777777" w:rsidR="00715846" w:rsidRDefault="00715846" w:rsidP="00EE56FD">
            <w:pPr>
              <w:jc w:val="center"/>
              <w:rPr>
                <w:lang w:val="en-US"/>
              </w:rPr>
            </w:pPr>
          </w:p>
        </w:tc>
        <w:tc>
          <w:tcPr>
            <w:tcW w:w="2835" w:type="dxa"/>
          </w:tcPr>
          <w:p w14:paraId="00177B8C" w14:textId="77777777" w:rsidR="00715846" w:rsidRDefault="00715846" w:rsidP="00EE56FD">
            <w:pPr>
              <w:jc w:val="center"/>
              <w:rPr>
                <w:lang w:val="en-US"/>
              </w:rPr>
            </w:pPr>
          </w:p>
        </w:tc>
        <w:tc>
          <w:tcPr>
            <w:tcW w:w="2268" w:type="dxa"/>
          </w:tcPr>
          <w:p w14:paraId="1FEB4AD5" w14:textId="77777777" w:rsidR="00715846" w:rsidRDefault="00715846" w:rsidP="00EE56FD">
            <w:pPr>
              <w:jc w:val="center"/>
              <w:rPr>
                <w:lang w:val="en-US"/>
              </w:rPr>
            </w:pPr>
          </w:p>
        </w:tc>
      </w:tr>
    </w:tbl>
    <w:p w14:paraId="55D1DE6B" w14:textId="291BDCE2" w:rsidR="004C0DD1" w:rsidRDefault="004C0DD1">
      <w:pPr>
        <w:rPr>
          <w:lang w:val="en-US"/>
        </w:rPr>
      </w:pPr>
    </w:p>
    <w:p w14:paraId="2CF59C13" w14:textId="44335C6A" w:rsidR="00715846" w:rsidRDefault="00715846">
      <w:pPr>
        <w:rPr>
          <w:lang w:val="en-US"/>
        </w:rPr>
      </w:pPr>
      <w:r>
        <w:rPr>
          <w:lang w:val="en-US"/>
        </w:rPr>
        <w:t>Interpretation:</w:t>
      </w:r>
    </w:p>
    <w:p w14:paraId="016D1DA3" w14:textId="6167E073" w:rsidR="00715846" w:rsidRDefault="00715846">
      <w:pPr>
        <w:rPr>
          <w:lang w:val="en-US"/>
        </w:rPr>
      </w:pPr>
      <w:r>
        <w:rPr>
          <w:lang w:val="en-US"/>
        </w:rPr>
        <w:t>A score of 30 to 36 would mean there is a high risk of sexual harassment occurring in the workplace and therefore a great deal of attention must be paid to raising awareness, putting in place preventive measures, and ensuring skilled handling of complaints.</w:t>
      </w:r>
    </w:p>
    <w:p w14:paraId="70515AEE" w14:textId="009A6CBC" w:rsidR="00715846" w:rsidRDefault="00715846">
      <w:pPr>
        <w:rPr>
          <w:lang w:val="en-US"/>
        </w:rPr>
      </w:pPr>
      <w:r>
        <w:rPr>
          <w:lang w:val="en-US"/>
        </w:rPr>
        <w:t>A score of 18 to 30 would mean there is a medium risk of sexual harassment occurring in the workplace. Awareness campaigns should be continued and preventive measures reviewed. Skills training for those handling complaints should be constantly updated.</w:t>
      </w:r>
    </w:p>
    <w:p w14:paraId="3F4A2178" w14:textId="6C20066C" w:rsidR="00715846" w:rsidRPr="004C0DD1" w:rsidRDefault="00715846">
      <w:pPr>
        <w:rPr>
          <w:lang w:val="en-US"/>
        </w:rPr>
      </w:pPr>
      <w:r>
        <w:rPr>
          <w:lang w:val="en-US"/>
        </w:rPr>
        <w:t>A score of less than 18 indicates a low risk of sexual harassment complaints occurring in the workplace. Awareness campaigns should be refreshed from time to time and monitoring of skills of first responders and investigators.</w:t>
      </w:r>
    </w:p>
    <w:sectPr w:rsidR="00715846" w:rsidRPr="004C0DD1" w:rsidSect="00EE56F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25D9C" w14:textId="77777777" w:rsidR="00FF2F46" w:rsidRDefault="00FF2F46" w:rsidP="00962A2E">
      <w:pPr>
        <w:spacing w:after="0" w:line="240" w:lineRule="auto"/>
      </w:pPr>
      <w:r>
        <w:separator/>
      </w:r>
    </w:p>
  </w:endnote>
  <w:endnote w:type="continuationSeparator" w:id="0">
    <w:p w14:paraId="473846C9" w14:textId="77777777" w:rsidR="00FF2F46" w:rsidRDefault="00FF2F46" w:rsidP="0096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569397"/>
      <w:docPartObj>
        <w:docPartGallery w:val="Page Numbers (Bottom of Page)"/>
        <w:docPartUnique/>
      </w:docPartObj>
    </w:sdtPr>
    <w:sdtEndPr>
      <w:rPr>
        <w:noProof/>
      </w:rPr>
    </w:sdtEndPr>
    <w:sdtContent>
      <w:p w14:paraId="1C8B4B64" w14:textId="476C69ED" w:rsidR="00962A2E" w:rsidRDefault="00962A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D5B64" w14:textId="77777777" w:rsidR="00962A2E" w:rsidRDefault="0096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3BC8F" w14:textId="77777777" w:rsidR="00FF2F46" w:rsidRDefault="00FF2F46" w:rsidP="00962A2E">
      <w:pPr>
        <w:spacing w:after="0" w:line="240" w:lineRule="auto"/>
      </w:pPr>
      <w:r>
        <w:separator/>
      </w:r>
    </w:p>
  </w:footnote>
  <w:footnote w:type="continuationSeparator" w:id="0">
    <w:p w14:paraId="2D2175D6" w14:textId="77777777" w:rsidR="00FF2F46" w:rsidRDefault="00FF2F46" w:rsidP="00962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4DD"/>
    <w:multiLevelType w:val="hybridMultilevel"/>
    <w:tmpl w:val="78BE8E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DAA3ABE"/>
    <w:multiLevelType w:val="hybridMultilevel"/>
    <w:tmpl w:val="6D7488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D1"/>
    <w:rsid w:val="001027B5"/>
    <w:rsid w:val="0025417E"/>
    <w:rsid w:val="004C0DD1"/>
    <w:rsid w:val="006812AD"/>
    <w:rsid w:val="00715846"/>
    <w:rsid w:val="007D0447"/>
    <w:rsid w:val="00962A2E"/>
    <w:rsid w:val="00A54FAC"/>
    <w:rsid w:val="00BA7688"/>
    <w:rsid w:val="00DA33D3"/>
    <w:rsid w:val="00E34BBA"/>
    <w:rsid w:val="00EE56FD"/>
    <w:rsid w:val="00FF2F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B342"/>
  <w15:chartTrackingRefBased/>
  <w15:docId w15:val="{35588013-DC9C-4E7C-AADA-A0CAA712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A2E"/>
    <w:pPr>
      <w:keepNext/>
      <w:keepLines/>
      <w:spacing w:before="240" w:after="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DD1"/>
    <w:pPr>
      <w:ind w:left="720"/>
      <w:contextualSpacing/>
    </w:pPr>
  </w:style>
  <w:style w:type="character" w:customStyle="1" w:styleId="Heading1Char">
    <w:name w:val="Heading 1 Char"/>
    <w:basedOn w:val="DefaultParagraphFont"/>
    <w:link w:val="Heading1"/>
    <w:uiPriority w:val="9"/>
    <w:rsid w:val="00962A2E"/>
    <w:rPr>
      <w:rFonts w:asciiTheme="majorHAnsi" w:eastAsiaTheme="majorEastAsia" w:hAnsiTheme="majorHAnsi" w:cstheme="majorBidi"/>
      <w:b/>
      <w:color w:val="000000" w:themeColor="text1"/>
      <w:sz w:val="32"/>
      <w:szCs w:val="32"/>
    </w:rPr>
  </w:style>
  <w:style w:type="paragraph" w:styleId="Header">
    <w:name w:val="header"/>
    <w:basedOn w:val="Normal"/>
    <w:link w:val="HeaderChar"/>
    <w:uiPriority w:val="99"/>
    <w:unhideWhenUsed/>
    <w:rsid w:val="00962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2E"/>
  </w:style>
  <w:style w:type="paragraph" w:styleId="Footer">
    <w:name w:val="footer"/>
    <w:basedOn w:val="Normal"/>
    <w:link w:val="FooterChar"/>
    <w:uiPriority w:val="99"/>
    <w:unhideWhenUsed/>
    <w:rsid w:val="00962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4945.BBDC82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Abbott</dc:creator>
  <cp:keywords/>
  <dc:description/>
  <cp:lastModifiedBy>Ceanne Schultz</cp:lastModifiedBy>
  <cp:revision>2</cp:revision>
  <dcterms:created xsi:type="dcterms:W3CDTF">2020-06-23T10:10:00Z</dcterms:created>
  <dcterms:modified xsi:type="dcterms:W3CDTF">2020-06-23T10:10:00Z</dcterms:modified>
</cp:coreProperties>
</file>